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1BB" w:rsidRDefault="00917344">
      <w:pPr>
        <w:jc w:val="center"/>
        <w:rPr>
          <w:rFonts w:ascii="Calibri" w:eastAsia="Calibri" w:hAnsi="Calibri" w:cs="Calibri"/>
          <w:i/>
          <w:sz w:val="24"/>
          <w:szCs w:val="24"/>
        </w:rPr>
      </w:pPr>
      <w:r>
        <w:rPr>
          <w:rFonts w:ascii="Calibri" w:eastAsia="Calibri" w:hAnsi="Calibri" w:cs="Calibri"/>
          <w:i/>
          <w:noProof/>
          <w:sz w:val="24"/>
          <w:szCs w:val="24"/>
          <w:lang w:val="en-US"/>
        </w:rPr>
        <w:drawing>
          <wp:inline distT="114300" distB="114300" distL="114300" distR="114300">
            <wp:extent cx="2081213" cy="896522"/>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2081213" cy="896522"/>
                    </a:xfrm>
                    <a:prstGeom prst="rect">
                      <a:avLst/>
                    </a:prstGeom>
                    <a:ln/>
                  </pic:spPr>
                </pic:pic>
              </a:graphicData>
            </a:graphic>
          </wp:inline>
        </w:drawing>
      </w:r>
    </w:p>
    <w:p w:rsidR="00BD11BB" w:rsidRDefault="00BD11BB">
      <w:pPr>
        <w:jc w:val="center"/>
        <w:rPr>
          <w:rFonts w:ascii="Calibri" w:eastAsia="Calibri" w:hAnsi="Calibri" w:cs="Calibri"/>
          <w:i/>
          <w:sz w:val="24"/>
          <w:szCs w:val="24"/>
        </w:rPr>
      </w:pPr>
    </w:p>
    <w:p w:rsidR="00BD11BB" w:rsidRDefault="00917344">
      <w:pPr>
        <w:jc w:val="center"/>
        <w:rPr>
          <w:rFonts w:ascii="Calibri" w:eastAsia="Calibri" w:hAnsi="Calibri" w:cs="Calibri"/>
          <w:i/>
          <w:sz w:val="24"/>
          <w:szCs w:val="24"/>
        </w:rPr>
      </w:pPr>
      <w:r>
        <w:rPr>
          <w:rFonts w:ascii="Calibri" w:eastAsia="Calibri" w:hAnsi="Calibri" w:cs="Calibri"/>
          <w:i/>
          <w:noProof/>
          <w:sz w:val="24"/>
          <w:szCs w:val="24"/>
          <w:lang w:val="en-US"/>
        </w:rPr>
        <w:drawing>
          <wp:inline distT="114300" distB="114300" distL="114300" distR="114300">
            <wp:extent cx="419100" cy="599888"/>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419100" cy="599888"/>
                    </a:xfrm>
                    <a:prstGeom prst="rect">
                      <a:avLst/>
                    </a:prstGeom>
                    <a:ln/>
                  </pic:spPr>
                </pic:pic>
              </a:graphicData>
            </a:graphic>
          </wp:inline>
        </w:drawing>
      </w:r>
      <w:r>
        <w:rPr>
          <w:rFonts w:ascii="Calibri" w:eastAsia="Calibri" w:hAnsi="Calibri" w:cs="Calibri"/>
          <w:i/>
          <w:sz w:val="24"/>
          <w:szCs w:val="24"/>
        </w:rPr>
        <w:t xml:space="preserve">         </w:t>
      </w:r>
      <w:r>
        <w:rPr>
          <w:rFonts w:ascii="Calibri" w:eastAsia="Calibri" w:hAnsi="Calibri" w:cs="Calibri"/>
          <w:i/>
          <w:noProof/>
          <w:sz w:val="24"/>
          <w:szCs w:val="24"/>
          <w:lang w:val="en-US"/>
        </w:rPr>
        <w:drawing>
          <wp:inline distT="114300" distB="114300" distL="114300" distR="114300">
            <wp:extent cx="588714" cy="608558"/>
            <wp:effectExtent l="0" t="0" r="0" b="0"/>
            <wp:docPr id="3"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9"/>
                    <a:srcRect/>
                    <a:stretch>
                      <a:fillRect/>
                    </a:stretch>
                  </pic:blipFill>
                  <pic:spPr>
                    <a:xfrm>
                      <a:off x="0" y="0"/>
                      <a:ext cx="588714" cy="608558"/>
                    </a:xfrm>
                    <a:prstGeom prst="rect">
                      <a:avLst/>
                    </a:prstGeom>
                    <a:ln/>
                  </pic:spPr>
                </pic:pic>
              </a:graphicData>
            </a:graphic>
          </wp:inline>
        </w:drawing>
      </w:r>
      <w:r>
        <w:rPr>
          <w:rFonts w:ascii="Calibri" w:eastAsia="Calibri" w:hAnsi="Calibri" w:cs="Calibri"/>
          <w:i/>
          <w:sz w:val="24"/>
          <w:szCs w:val="24"/>
        </w:rPr>
        <w:t xml:space="preserve">       </w:t>
      </w:r>
      <w:r>
        <w:rPr>
          <w:rFonts w:ascii="Calibri" w:eastAsia="Calibri" w:hAnsi="Calibri" w:cs="Calibri"/>
          <w:i/>
          <w:noProof/>
          <w:sz w:val="24"/>
          <w:szCs w:val="24"/>
          <w:lang w:val="en-US"/>
        </w:rPr>
        <w:drawing>
          <wp:inline distT="114300" distB="114300" distL="114300" distR="114300">
            <wp:extent cx="824508" cy="616256"/>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0"/>
                    <a:srcRect/>
                    <a:stretch>
                      <a:fillRect/>
                    </a:stretch>
                  </pic:blipFill>
                  <pic:spPr>
                    <a:xfrm>
                      <a:off x="0" y="0"/>
                      <a:ext cx="824508" cy="616256"/>
                    </a:xfrm>
                    <a:prstGeom prst="rect">
                      <a:avLst/>
                    </a:prstGeom>
                    <a:ln/>
                  </pic:spPr>
                </pic:pic>
              </a:graphicData>
            </a:graphic>
          </wp:inline>
        </w:drawing>
      </w:r>
    </w:p>
    <w:p w:rsidR="00BD11BB" w:rsidRDefault="00BD11BB">
      <w:pPr>
        <w:rPr>
          <w:rFonts w:ascii="Calibri" w:eastAsia="Calibri" w:hAnsi="Calibri" w:cs="Calibri"/>
          <w:b/>
          <w:sz w:val="24"/>
          <w:szCs w:val="24"/>
        </w:rPr>
      </w:pPr>
    </w:p>
    <w:p w:rsidR="00BD11BB" w:rsidRDefault="00BD11BB">
      <w:pPr>
        <w:jc w:val="center"/>
        <w:rPr>
          <w:rFonts w:ascii="Calibri" w:eastAsia="Calibri" w:hAnsi="Calibri" w:cs="Calibri"/>
          <w:b/>
          <w:sz w:val="24"/>
          <w:szCs w:val="24"/>
        </w:rPr>
      </w:pPr>
    </w:p>
    <w:p w:rsidR="00BD11BB" w:rsidRPr="00263414" w:rsidRDefault="00917344">
      <w:pPr>
        <w:jc w:val="center"/>
        <w:rPr>
          <w:rFonts w:ascii="Calibri" w:eastAsia="Calibri" w:hAnsi="Calibri" w:cs="Calibri"/>
          <w:b/>
          <w:sz w:val="28"/>
          <w:szCs w:val="24"/>
        </w:rPr>
      </w:pPr>
      <w:r w:rsidRPr="00263414">
        <w:rPr>
          <w:rFonts w:ascii="Calibri" w:eastAsia="Calibri" w:hAnsi="Calibri" w:cs="Calibri"/>
          <w:b/>
          <w:sz w:val="28"/>
          <w:szCs w:val="24"/>
        </w:rPr>
        <w:t>WGG 16 Days of Activism against Gender-based Violence Campaign 2022</w:t>
      </w:r>
    </w:p>
    <w:p w:rsidR="00BD11BB" w:rsidRPr="00263414" w:rsidRDefault="00917344">
      <w:pPr>
        <w:jc w:val="center"/>
        <w:rPr>
          <w:rFonts w:ascii="Calibri" w:eastAsia="Calibri" w:hAnsi="Calibri" w:cs="Calibri"/>
          <w:b/>
          <w:sz w:val="28"/>
          <w:szCs w:val="24"/>
        </w:rPr>
      </w:pPr>
      <w:r w:rsidRPr="00263414">
        <w:rPr>
          <w:rFonts w:ascii="Calibri" w:eastAsia="Calibri" w:hAnsi="Calibri" w:cs="Calibri"/>
          <w:b/>
          <w:sz w:val="28"/>
          <w:szCs w:val="24"/>
        </w:rPr>
        <w:t xml:space="preserve">Your Protection Doesn’t Protect Me </w:t>
      </w:r>
    </w:p>
    <w:p w:rsidR="00BD11BB" w:rsidRPr="00263414" w:rsidRDefault="00BD11BB">
      <w:pPr>
        <w:jc w:val="center"/>
        <w:rPr>
          <w:rFonts w:ascii="Calibri" w:eastAsia="Calibri" w:hAnsi="Calibri" w:cs="Calibri"/>
          <w:b/>
          <w:sz w:val="28"/>
          <w:szCs w:val="24"/>
        </w:rPr>
      </w:pPr>
    </w:p>
    <w:p w:rsidR="00BD11BB" w:rsidRDefault="00BD11BB">
      <w:pPr>
        <w:rPr>
          <w:rFonts w:ascii="Calibri" w:eastAsia="Calibri" w:hAnsi="Calibri" w:cs="Calibri"/>
          <w:sz w:val="24"/>
          <w:szCs w:val="24"/>
        </w:rPr>
      </w:pPr>
    </w:p>
    <w:p w:rsidR="00BD11BB" w:rsidRDefault="00917344" w:rsidP="00263414">
      <w:pPr>
        <w:rPr>
          <w:rFonts w:ascii="Calibri" w:eastAsia="Calibri" w:hAnsi="Calibri" w:cs="Calibri"/>
          <w:sz w:val="24"/>
          <w:szCs w:val="24"/>
        </w:rPr>
      </w:pPr>
      <w:r>
        <w:rPr>
          <w:rFonts w:ascii="Calibri" w:eastAsia="Calibri" w:hAnsi="Calibri" w:cs="Calibri"/>
          <w:sz w:val="24"/>
          <w:szCs w:val="24"/>
        </w:rPr>
        <w:t>This year, the Women Gaining Ground Consortium</w:t>
      </w:r>
      <w:r>
        <w:rPr>
          <w:rFonts w:ascii="Calibri" w:eastAsia="Calibri" w:hAnsi="Calibri" w:cs="Calibri"/>
          <w:sz w:val="24"/>
          <w:szCs w:val="24"/>
        </w:rPr>
        <w:t>, will participate in the 16 Days against GBV Campaign following a similar theme as 2021 – “Your Protection Doesn’t Protect Me”. The theme highlights the need to push back against protectionist policies, laws, and attitudes that often do more harm, in orde</w:t>
      </w:r>
      <w:r>
        <w:rPr>
          <w:rFonts w:ascii="Calibri" w:eastAsia="Calibri" w:hAnsi="Calibri" w:cs="Calibri"/>
          <w:sz w:val="24"/>
          <w:szCs w:val="24"/>
        </w:rPr>
        <w:t xml:space="preserve">r to take action against GBV. </w:t>
      </w:r>
      <w:r>
        <w:rPr>
          <w:rFonts w:ascii="Calibri" w:eastAsia="Calibri" w:hAnsi="Calibri" w:cs="Calibri"/>
          <w:sz w:val="24"/>
          <w:szCs w:val="24"/>
        </w:rPr>
        <w:br/>
      </w:r>
    </w:p>
    <w:p w:rsidR="00BD11BB" w:rsidRDefault="00917344" w:rsidP="00263414">
      <w:pPr>
        <w:rPr>
          <w:rFonts w:ascii="Calibri" w:eastAsia="Calibri" w:hAnsi="Calibri" w:cs="Calibri"/>
          <w:i/>
          <w:sz w:val="24"/>
          <w:szCs w:val="24"/>
        </w:rPr>
      </w:pPr>
      <w:r>
        <w:rPr>
          <w:rFonts w:ascii="Calibri" w:eastAsia="Calibri" w:hAnsi="Calibri" w:cs="Calibri"/>
          <w:sz w:val="24"/>
          <w:szCs w:val="24"/>
        </w:rPr>
        <w:t xml:space="preserve">During the campaign, CREA and partners will share stories of resilience as shared and told by individuals and organizations, in order to truly emphasize the power of the individual and the collective when provided access to </w:t>
      </w:r>
      <w:r>
        <w:rPr>
          <w:rFonts w:ascii="Calibri" w:eastAsia="Calibri" w:hAnsi="Calibri" w:cs="Calibri"/>
          <w:sz w:val="24"/>
          <w:szCs w:val="24"/>
        </w:rPr>
        <w:t xml:space="preserve">rights and decision making spaces. Stories or narratives of lived experiences and personal demands and asks have the greatest power to call attention to the need for rights over ‘protection’. </w:t>
      </w:r>
    </w:p>
    <w:p w:rsidR="00BD11BB" w:rsidRDefault="00BD11BB" w:rsidP="00263414">
      <w:pPr>
        <w:rPr>
          <w:rFonts w:ascii="Calibri" w:eastAsia="Calibri" w:hAnsi="Calibri" w:cs="Calibri"/>
          <w:sz w:val="24"/>
          <w:szCs w:val="24"/>
        </w:rPr>
      </w:pPr>
    </w:p>
    <w:p w:rsidR="00BD11BB" w:rsidRDefault="00917344" w:rsidP="00263414">
      <w:pPr>
        <w:rPr>
          <w:rFonts w:ascii="Calibri" w:eastAsia="Calibri" w:hAnsi="Calibri" w:cs="Calibri"/>
          <w:sz w:val="24"/>
          <w:szCs w:val="24"/>
        </w:rPr>
      </w:pPr>
      <w:r>
        <w:rPr>
          <w:rFonts w:ascii="Calibri" w:eastAsia="Calibri" w:hAnsi="Calibri" w:cs="Calibri"/>
          <w:sz w:val="24"/>
          <w:szCs w:val="24"/>
        </w:rPr>
        <w:t>These stories (can be shared anonymously) will be shared on CR</w:t>
      </w:r>
      <w:r>
        <w:rPr>
          <w:rFonts w:ascii="Calibri" w:eastAsia="Calibri" w:hAnsi="Calibri" w:cs="Calibri"/>
          <w:sz w:val="24"/>
          <w:szCs w:val="24"/>
        </w:rPr>
        <w:t xml:space="preserve">EA’s and WGG partners’ social media platforms, and then compiled as a resource under the campaign theme. </w:t>
      </w:r>
    </w:p>
    <w:p w:rsidR="00BD11BB" w:rsidRDefault="00BD11BB" w:rsidP="00263414">
      <w:pPr>
        <w:rPr>
          <w:rFonts w:ascii="Calibri" w:eastAsia="Calibri" w:hAnsi="Calibri" w:cs="Calibri"/>
          <w:sz w:val="24"/>
          <w:szCs w:val="24"/>
        </w:rPr>
      </w:pPr>
    </w:p>
    <w:p w:rsidR="00BD11BB" w:rsidRDefault="00917344" w:rsidP="00263414">
      <w:pPr>
        <w:rPr>
          <w:rFonts w:ascii="Calibri" w:eastAsia="Calibri" w:hAnsi="Calibri" w:cs="Calibri"/>
          <w:sz w:val="24"/>
          <w:szCs w:val="24"/>
        </w:rPr>
      </w:pPr>
      <w:r>
        <w:rPr>
          <w:rFonts w:ascii="Calibri" w:eastAsia="Calibri" w:hAnsi="Calibri" w:cs="Calibri"/>
          <w:sz w:val="24"/>
          <w:szCs w:val="24"/>
        </w:rPr>
        <w:t>Protect</w:t>
      </w:r>
      <w:r w:rsidR="00263414">
        <w:rPr>
          <w:rFonts w:ascii="Calibri" w:eastAsia="Calibri" w:hAnsi="Calibri" w:cs="Calibri"/>
          <w:sz w:val="24"/>
          <w:szCs w:val="24"/>
        </w:rPr>
        <w:t xml:space="preserve">ionist approaches do not truly </w:t>
      </w:r>
      <w:r>
        <w:rPr>
          <w:rFonts w:ascii="Calibri" w:eastAsia="Calibri" w:hAnsi="Calibri" w:cs="Calibri"/>
          <w:sz w:val="24"/>
          <w:szCs w:val="24"/>
        </w:rPr>
        <w:t>protect, and can cause further harm and violence. As women and girls, persons of diverse sexualities, genders,</w:t>
      </w:r>
      <w:r>
        <w:rPr>
          <w:rFonts w:ascii="Calibri" w:eastAsia="Calibri" w:hAnsi="Calibri" w:cs="Calibri"/>
          <w:sz w:val="24"/>
          <w:szCs w:val="24"/>
        </w:rPr>
        <w:t xml:space="preserve"> and sex characteristics, persons with disabilities, sex workers, and many others fight back against ‘protection’ and demand for ‘rights’ instead, each individual narrative has the power to shape demands and influence policy and change. </w:t>
      </w:r>
      <w:bookmarkStart w:id="0" w:name="_GoBack"/>
      <w:bookmarkEnd w:id="0"/>
    </w:p>
    <w:p w:rsidR="00BD11BB" w:rsidRDefault="00BD11BB" w:rsidP="00263414">
      <w:pPr>
        <w:rPr>
          <w:rFonts w:ascii="Calibri" w:eastAsia="Calibri" w:hAnsi="Calibri" w:cs="Calibri"/>
          <w:sz w:val="24"/>
          <w:szCs w:val="24"/>
        </w:rPr>
      </w:pPr>
    </w:p>
    <w:p w:rsidR="00BD11BB" w:rsidRDefault="00917344" w:rsidP="00263414">
      <w:pPr>
        <w:rPr>
          <w:rFonts w:ascii="Calibri" w:eastAsia="Calibri" w:hAnsi="Calibri" w:cs="Calibri"/>
          <w:sz w:val="24"/>
          <w:szCs w:val="24"/>
        </w:rPr>
      </w:pPr>
      <w:r>
        <w:rPr>
          <w:rFonts w:ascii="Calibri" w:eastAsia="Calibri" w:hAnsi="Calibri" w:cs="Calibri"/>
          <w:sz w:val="24"/>
          <w:szCs w:val="24"/>
        </w:rPr>
        <w:t>Over the next few</w:t>
      </w:r>
      <w:r>
        <w:rPr>
          <w:rFonts w:ascii="Calibri" w:eastAsia="Calibri" w:hAnsi="Calibri" w:cs="Calibri"/>
          <w:sz w:val="24"/>
          <w:szCs w:val="24"/>
        </w:rPr>
        <w:t xml:space="preserve"> weeks, we ask you to share stories of resilience against GBV that speak to the theme of “Your Protection Doesn’t Protect Me”. These can be stories of,</w:t>
      </w:r>
    </w:p>
    <w:p w:rsidR="00BD11BB" w:rsidRDefault="00917344" w:rsidP="00263414">
      <w:pPr>
        <w:numPr>
          <w:ilvl w:val="0"/>
          <w:numId w:val="1"/>
        </w:numPr>
        <w:rPr>
          <w:rFonts w:ascii="Calibri" w:eastAsia="Calibri" w:hAnsi="Calibri" w:cs="Calibri"/>
          <w:sz w:val="24"/>
          <w:szCs w:val="24"/>
        </w:rPr>
      </w:pPr>
      <w:r>
        <w:rPr>
          <w:rFonts w:ascii="Calibri" w:eastAsia="Calibri" w:hAnsi="Calibri" w:cs="Calibri"/>
          <w:sz w:val="24"/>
          <w:szCs w:val="24"/>
        </w:rPr>
        <w:t>Championing against protectionist attitudes, laws, and policies,</w:t>
      </w:r>
    </w:p>
    <w:p w:rsidR="00BD11BB" w:rsidRDefault="00917344" w:rsidP="00263414">
      <w:pPr>
        <w:numPr>
          <w:ilvl w:val="0"/>
          <w:numId w:val="1"/>
        </w:numPr>
        <w:rPr>
          <w:rFonts w:ascii="Calibri" w:eastAsia="Calibri" w:hAnsi="Calibri" w:cs="Calibri"/>
          <w:sz w:val="24"/>
          <w:szCs w:val="24"/>
        </w:rPr>
      </w:pPr>
      <w:r>
        <w:rPr>
          <w:rFonts w:ascii="Calibri" w:eastAsia="Calibri" w:hAnsi="Calibri" w:cs="Calibri"/>
          <w:sz w:val="24"/>
          <w:szCs w:val="24"/>
        </w:rPr>
        <w:lastRenderedPageBreak/>
        <w:t>Resilience in the event of harm and vio</w:t>
      </w:r>
      <w:r>
        <w:rPr>
          <w:rFonts w:ascii="Calibri" w:eastAsia="Calibri" w:hAnsi="Calibri" w:cs="Calibri"/>
          <w:sz w:val="24"/>
          <w:szCs w:val="24"/>
        </w:rPr>
        <w:t>lence,</w:t>
      </w:r>
    </w:p>
    <w:p w:rsidR="00BD11BB" w:rsidRDefault="00917344" w:rsidP="00263414">
      <w:pPr>
        <w:numPr>
          <w:ilvl w:val="0"/>
          <w:numId w:val="1"/>
        </w:numPr>
        <w:rPr>
          <w:rFonts w:ascii="Calibri" w:eastAsia="Calibri" w:hAnsi="Calibri" w:cs="Calibri"/>
          <w:sz w:val="24"/>
          <w:szCs w:val="24"/>
        </w:rPr>
      </w:pPr>
      <w:r>
        <w:rPr>
          <w:rFonts w:ascii="Calibri" w:eastAsia="Calibri" w:hAnsi="Calibri" w:cs="Calibri"/>
          <w:sz w:val="24"/>
          <w:szCs w:val="24"/>
        </w:rPr>
        <w:t>Or simply, personal reflections on the ideal feminist future you wish to see!</w:t>
      </w:r>
    </w:p>
    <w:p w:rsidR="00BD11BB" w:rsidRDefault="00BD11BB" w:rsidP="00263414">
      <w:pPr>
        <w:rPr>
          <w:rFonts w:ascii="Calibri" w:eastAsia="Calibri" w:hAnsi="Calibri" w:cs="Calibri"/>
          <w:sz w:val="24"/>
          <w:szCs w:val="24"/>
        </w:rPr>
      </w:pPr>
    </w:p>
    <w:p w:rsidR="00BD11BB" w:rsidRDefault="00917344" w:rsidP="00263414">
      <w:pPr>
        <w:rPr>
          <w:rFonts w:ascii="Calibri" w:eastAsia="Calibri" w:hAnsi="Calibri" w:cs="Calibri"/>
          <w:sz w:val="24"/>
          <w:szCs w:val="24"/>
        </w:rPr>
      </w:pPr>
      <w:r>
        <w:rPr>
          <w:rFonts w:ascii="Calibri" w:eastAsia="Calibri" w:hAnsi="Calibri" w:cs="Calibri"/>
          <w:sz w:val="24"/>
          <w:szCs w:val="24"/>
        </w:rPr>
        <w:t xml:space="preserve">There is no small story of resilience. It could be the simple act of talking to someone about violence, or supporting a friend! </w:t>
      </w:r>
    </w:p>
    <w:p w:rsidR="00BD11BB" w:rsidRDefault="00BD11BB" w:rsidP="00263414">
      <w:pPr>
        <w:rPr>
          <w:rFonts w:ascii="Calibri" w:eastAsia="Calibri" w:hAnsi="Calibri" w:cs="Calibri"/>
          <w:sz w:val="24"/>
          <w:szCs w:val="24"/>
        </w:rPr>
      </w:pPr>
    </w:p>
    <w:p w:rsidR="00BD11BB" w:rsidRDefault="00917344" w:rsidP="00263414">
      <w:pPr>
        <w:rPr>
          <w:rFonts w:ascii="Calibri" w:eastAsia="Calibri" w:hAnsi="Calibri" w:cs="Calibri"/>
          <w:sz w:val="24"/>
          <w:szCs w:val="24"/>
        </w:rPr>
      </w:pPr>
      <w:r>
        <w:rPr>
          <w:rFonts w:ascii="Calibri" w:eastAsia="Calibri" w:hAnsi="Calibri" w:cs="Calibri"/>
          <w:sz w:val="24"/>
          <w:szCs w:val="24"/>
        </w:rPr>
        <w:t>These stories can be in any format (from</w:t>
      </w:r>
      <w:r>
        <w:rPr>
          <w:rFonts w:ascii="Calibri" w:eastAsia="Calibri" w:hAnsi="Calibri" w:cs="Calibri"/>
          <w:sz w:val="24"/>
          <w:szCs w:val="24"/>
        </w:rPr>
        <w:t xml:space="preserve"> text, video, audio, art, sketches, comics, ) and can be shared with CREA via our website portal (</w:t>
      </w:r>
      <w:hyperlink r:id="rId11">
        <w:r>
          <w:rPr>
            <w:rFonts w:ascii="Calibri" w:eastAsia="Calibri" w:hAnsi="Calibri" w:cs="Calibri"/>
            <w:color w:val="1155CC"/>
            <w:sz w:val="24"/>
            <w:szCs w:val="24"/>
            <w:u w:val="single"/>
          </w:rPr>
          <w:t>https://creaworld.org/your-protection-doesnt-protect-2022/</w:t>
        </w:r>
      </w:hyperlink>
      <w:r>
        <w:rPr>
          <w:rFonts w:ascii="Calibri" w:eastAsia="Calibri" w:hAnsi="Calibri" w:cs="Calibri"/>
          <w:sz w:val="24"/>
          <w:szCs w:val="24"/>
        </w:rPr>
        <w:t>) or by simply emailin</w:t>
      </w:r>
      <w:r>
        <w:rPr>
          <w:rFonts w:ascii="Calibri" w:eastAsia="Calibri" w:hAnsi="Calibri" w:cs="Calibri"/>
          <w:sz w:val="24"/>
          <w:szCs w:val="24"/>
        </w:rPr>
        <w:t xml:space="preserve">g </w:t>
      </w:r>
      <w:hyperlink r:id="rId12">
        <w:r>
          <w:rPr>
            <w:rFonts w:ascii="Calibri" w:eastAsia="Calibri" w:hAnsi="Calibri" w:cs="Calibri"/>
            <w:color w:val="1155CC"/>
            <w:sz w:val="24"/>
            <w:szCs w:val="24"/>
            <w:u w:val="single"/>
          </w:rPr>
          <w:t>communications@creaworld.org</w:t>
        </w:r>
      </w:hyperlink>
      <w:r>
        <w:rPr>
          <w:rFonts w:ascii="Calibri" w:eastAsia="Calibri" w:hAnsi="Calibri" w:cs="Calibri"/>
          <w:sz w:val="24"/>
          <w:szCs w:val="24"/>
        </w:rPr>
        <w:t xml:space="preserve">. CREA will ensure accessibility when sharing the stories. </w:t>
      </w:r>
    </w:p>
    <w:p w:rsidR="00BD11BB" w:rsidRDefault="00BD11BB" w:rsidP="00263414">
      <w:pPr>
        <w:rPr>
          <w:rFonts w:ascii="Calibri" w:eastAsia="Calibri" w:hAnsi="Calibri" w:cs="Calibri"/>
          <w:i/>
          <w:sz w:val="24"/>
          <w:szCs w:val="24"/>
        </w:rPr>
      </w:pPr>
    </w:p>
    <w:p w:rsidR="00BD11BB" w:rsidRDefault="00917344" w:rsidP="00263414">
      <w:pPr>
        <w:rPr>
          <w:rFonts w:ascii="Calibri" w:eastAsia="Calibri" w:hAnsi="Calibri" w:cs="Calibri"/>
          <w:sz w:val="24"/>
          <w:szCs w:val="24"/>
        </w:rPr>
      </w:pPr>
      <w:r>
        <w:rPr>
          <w:rFonts w:ascii="Calibri" w:eastAsia="Calibri" w:hAnsi="Calibri" w:cs="Calibri"/>
          <w:sz w:val="24"/>
          <w:szCs w:val="24"/>
        </w:rPr>
        <w:t xml:space="preserve">Please feel free to include your personal information (and social media handles!) or share anonymously. CREA will maintain the confidentiality of all stories shared. </w:t>
      </w:r>
    </w:p>
    <w:p w:rsidR="00BD11BB" w:rsidRDefault="00BD11BB" w:rsidP="00263414">
      <w:pPr>
        <w:ind w:left="720"/>
        <w:rPr>
          <w:rFonts w:ascii="Calibri" w:eastAsia="Calibri" w:hAnsi="Calibri" w:cs="Calibri"/>
          <w:sz w:val="24"/>
          <w:szCs w:val="24"/>
        </w:rPr>
      </w:pPr>
    </w:p>
    <w:p w:rsidR="00BD11BB" w:rsidRDefault="00917344" w:rsidP="00263414">
      <w:pPr>
        <w:rPr>
          <w:rFonts w:ascii="Calibri" w:eastAsia="Calibri" w:hAnsi="Calibri" w:cs="Calibri"/>
          <w:sz w:val="24"/>
          <w:szCs w:val="24"/>
        </w:rPr>
      </w:pPr>
      <w:r>
        <w:rPr>
          <w:rFonts w:ascii="Calibri" w:eastAsia="Calibri" w:hAnsi="Calibri" w:cs="Calibri"/>
          <w:sz w:val="24"/>
          <w:szCs w:val="24"/>
        </w:rPr>
        <w:t>These stories will be shared across CREA’s social media over the course of the campaign (25 November - 10 December 2022) and will be compiled into one resource. The resource will be a collection of lived experiences that call out for anti-protectionist app</w:t>
      </w:r>
      <w:r>
        <w:rPr>
          <w:rFonts w:ascii="Calibri" w:eastAsia="Calibri" w:hAnsi="Calibri" w:cs="Calibri"/>
          <w:sz w:val="24"/>
          <w:szCs w:val="24"/>
        </w:rPr>
        <w:t xml:space="preserve">roaches. We also intend to share the resource as a powerful tool of stories to guide, inspire and perhaps share bonds of resilience with others. </w:t>
      </w:r>
    </w:p>
    <w:p w:rsidR="00BD11BB" w:rsidRDefault="00BD11BB" w:rsidP="00263414">
      <w:pPr>
        <w:rPr>
          <w:rFonts w:ascii="Calibri" w:eastAsia="Calibri" w:hAnsi="Calibri" w:cs="Calibri"/>
          <w:sz w:val="24"/>
          <w:szCs w:val="24"/>
        </w:rPr>
      </w:pPr>
    </w:p>
    <w:p w:rsidR="00BD11BB" w:rsidRDefault="00BD11BB" w:rsidP="00263414">
      <w:pPr>
        <w:rPr>
          <w:rFonts w:ascii="Calibri" w:eastAsia="Calibri" w:hAnsi="Calibri" w:cs="Calibri"/>
          <w:sz w:val="24"/>
          <w:szCs w:val="24"/>
        </w:rPr>
      </w:pPr>
    </w:p>
    <w:p w:rsidR="00BD11BB" w:rsidRDefault="00BD11BB" w:rsidP="00263414">
      <w:pPr>
        <w:rPr>
          <w:rFonts w:ascii="Calibri" w:eastAsia="Calibri" w:hAnsi="Calibri" w:cs="Calibri"/>
          <w:sz w:val="24"/>
          <w:szCs w:val="24"/>
        </w:rPr>
      </w:pPr>
    </w:p>
    <w:p w:rsidR="00BD11BB" w:rsidRDefault="00917344" w:rsidP="00263414">
      <w:pPr>
        <w:rPr>
          <w:rFonts w:ascii="Calibri" w:eastAsia="Calibri" w:hAnsi="Calibri" w:cs="Calibri"/>
          <w:sz w:val="24"/>
          <w:szCs w:val="24"/>
        </w:rPr>
      </w:pPr>
      <w:r>
        <w:rPr>
          <w:rFonts w:ascii="Calibri" w:eastAsia="Calibri" w:hAnsi="Calibri" w:cs="Calibri"/>
          <w:sz w:val="24"/>
          <w:szCs w:val="24"/>
        </w:rPr>
        <w:t xml:space="preserve"> </w:t>
      </w:r>
    </w:p>
    <w:sectPr w:rsidR="00BD11BB">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7344" w:rsidRDefault="00917344">
      <w:pPr>
        <w:spacing w:line="240" w:lineRule="auto"/>
      </w:pPr>
      <w:r>
        <w:separator/>
      </w:r>
    </w:p>
  </w:endnote>
  <w:endnote w:type="continuationSeparator" w:id="0">
    <w:p w:rsidR="00917344" w:rsidRDefault="009173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1BB" w:rsidRDefault="00BD11B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7344" w:rsidRDefault="00917344">
      <w:pPr>
        <w:spacing w:line="240" w:lineRule="auto"/>
      </w:pPr>
      <w:r>
        <w:separator/>
      </w:r>
    </w:p>
  </w:footnote>
  <w:footnote w:type="continuationSeparator" w:id="0">
    <w:p w:rsidR="00917344" w:rsidRDefault="0091734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0839A7"/>
    <w:multiLevelType w:val="multilevel"/>
    <w:tmpl w:val="DABAB6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1BB"/>
    <w:rsid w:val="00263414"/>
    <w:rsid w:val="00665BA3"/>
    <w:rsid w:val="00917344"/>
    <w:rsid w:val="00AA72D5"/>
    <w:rsid w:val="00BD1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2F6DA"/>
  <w15:docId w15:val="{6233DE07-98A8-42F4-B869-D834AEF2F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communications@creaworl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reaworld.org/your-protection-doesnt-protect-2022/"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439</Words>
  <Characters>2506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4</cp:revision>
  <cp:lastPrinted>2022-11-24T11:09:00Z</cp:lastPrinted>
  <dcterms:created xsi:type="dcterms:W3CDTF">2022-11-24T11:08:00Z</dcterms:created>
  <dcterms:modified xsi:type="dcterms:W3CDTF">2022-11-24T12:08:00Z</dcterms:modified>
</cp:coreProperties>
</file>